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D9" w:rsidRPr="009171CC" w:rsidRDefault="007C06D9" w:rsidP="00270F01">
      <w:pPr>
        <w:spacing w:beforeLines="100" w:afterLines="100" w:line="480" w:lineRule="auto"/>
        <w:jc w:val="center"/>
        <w:rPr>
          <w:rFonts w:ascii="宋体"/>
          <w:spacing w:val="-3"/>
          <w:sz w:val="48"/>
          <w:szCs w:val="48"/>
        </w:rPr>
      </w:pPr>
      <w:r w:rsidRPr="009171CC">
        <w:rPr>
          <w:rFonts w:ascii="宋体" w:hAnsi="宋体"/>
          <w:spacing w:val="-3"/>
          <w:sz w:val="48"/>
          <w:szCs w:val="48"/>
        </w:rPr>
        <w:t>2020</w:t>
      </w:r>
      <w:r w:rsidRPr="009171CC">
        <w:rPr>
          <w:rFonts w:ascii="宋体" w:hAnsi="宋体" w:hint="eastAsia"/>
          <w:spacing w:val="-3"/>
          <w:sz w:val="48"/>
          <w:szCs w:val="48"/>
        </w:rPr>
        <w:t>年度个人所得税综合所得</w:t>
      </w:r>
    </w:p>
    <w:p w:rsidR="007C06D9" w:rsidRPr="009171CC" w:rsidRDefault="007C06D9" w:rsidP="00270F01">
      <w:pPr>
        <w:spacing w:beforeLines="100" w:afterLines="100" w:line="480" w:lineRule="auto"/>
        <w:jc w:val="center"/>
        <w:rPr>
          <w:rFonts w:ascii="宋体"/>
          <w:spacing w:val="-3"/>
          <w:sz w:val="48"/>
          <w:szCs w:val="48"/>
        </w:rPr>
      </w:pPr>
      <w:r w:rsidRPr="009171CC">
        <w:rPr>
          <w:rFonts w:ascii="宋体" w:hAnsi="宋体" w:hint="eastAsia"/>
          <w:spacing w:val="-3"/>
          <w:sz w:val="48"/>
          <w:szCs w:val="48"/>
        </w:rPr>
        <w:t>年度汇算申报操作指引</w:t>
      </w:r>
    </w:p>
    <w:p w:rsidR="007C06D9" w:rsidRDefault="007C06D9" w:rsidP="008212DC">
      <w:pPr>
        <w:pStyle w:val="TOCHeading"/>
        <w:jc w:val="center"/>
      </w:pPr>
      <w:r>
        <w:rPr>
          <w:rFonts w:hint="eastAsia"/>
          <w:lang w:val="zh-CN"/>
        </w:rPr>
        <w:t>目录</w:t>
      </w:r>
    </w:p>
    <w:p w:rsidR="007C06D9" w:rsidRPr="00F9667A" w:rsidRDefault="007C06D9">
      <w:pPr>
        <w:pStyle w:val="TOC1"/>
        <w:tabs>
          <w:tab w:val="right" w:leader="dot" w:pos="8296"/>
        </w:tabs>
        <w:rPr>
          <w:noProof/>
          <w:sz w:val="30"/>
          <w:szCs w:val="30"/>
        </w:rPr>
      </w:pPr>
      <w:r w:rsidRPr="008212DC">
        <w:rPr>
          <w:rFonts w:ascii="仿宋" w:eastAsia="仿宋" w:hAnsi="仿宋"/>
          <w:sz w:val="36"/>
          <w:szCs w:val="36"/>
        </w:rPr>
        <w:fldChar w:fldCharType="begin"/>
      </w:r>
      <w:r w:rsidRPr="008212DC">
        <w:rPr>
          <w:rFonts w:ascii="仿宋" w:eastAsia="仿宋" w:hAnsi="仿宋"/>
          <w:sz w:val="36"/>
          <w:szCs w:val="36"/>
        </w:rPr>
        <w:instrText xml:space="preserve"> TOC \o "1-3" \h \z \u </w:instrText>
      </w:r>
      <w:r w:rsidRPr="008212DC">
        <w:rPr>
          <w:rFonts w:ascii="仿宋" w:eastAsia="仿宋" w:hAnsi="仿宋"/>
          <w:sz w:val="36"/>
          <w:szCs w:val="36"/>
        </w:rPr>
        <w:fldChar w:fldCharType="separate"/>
      </w:r>
      <w:hyperlink w:anchor="_Toc65747139" w:history="1">
        <w:r w:rsidRPr="00F9667A">
          <w:rPr>
            <w:rStyle w:val="Hyperlink"/>
            <w:rFonts w:hint="eastAsia"/>
            <w:noProof/>
            <w:sz w:val="30"/>
            <w:szCs w:val="30"/>
          </w:rPr>
          <w:t>一</w:t>
        </w:r>
        <w:r w:rsidRPr="00F9667A">
          <w:rPr>
            <w:rStyle w:val="Hyperlink"/>
            <w:noProof/>
            <w:sz w:val="30"/>
            <w:szCs w:val="30"/>
          </w:rPr>
          <w:t xml:space="preserve">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年度汇算申报清缴简易流程图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_Toc65747139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2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>
      <w:pPr>
        <w:pStyle w:val="TOC1"/>
        <w:tabs>
          <w:tab w:val="right" w:leader="dot" w:pos="8296"/>
        </w:tabs>
        <w:rPr>
          <w:noProof/>
          <w:sz w:val="30"/>
          <w:szCs w:val="30"/>
        </w:rPr>
      </w:pPr>
      <w:hyperlink w:anchor="_Toc65747140" w:history="1">
        <w:r w:rsidRPr="00F9667A">
          <w:rPr>
            <w:rStyle w:val="Hyperlink"/>
            <w:rFonts w:hint="eastAsia"/>
            <w:noProof/>
            <w:sz w:val="30"/>
            <w:szCs w:val="30"/>
          </w:rPr>
          <w:t>二</w:t>
        </w:r>
        <w:r w:rsidRPr="00F9667A">
          <w:rPr>
            <w:rStyle w:val="Hyperlink"/>
            <w:noProof/>
            <w:sz w:val="30"/>
            <w:szCs w:val="30"/>
          </w:rPr>
          <w:t xml:space="preserve">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汇算清缴前期准备</w:t>
        </w:r>
        <w:r w:rsidRPr="00F9667A">
          <w:rPr>
            <w:rStyle w:val="Hyperlink"/>
            <w:noProof/>
            <w:sz w:val="30"/>
            <w:szCs w:val="30"/>
          </w:rPr>
          <w:t>—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绑定银行卡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_Toc65747140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>
      <w:pPr>
        <w:pStyle w:val="TOC1"/>
        <w:tabs>
          <w:tab w:val="right" w:leader="dot" w:pos="8296"/>
        </w:tabs>
        <w:rPr>
          <w:noProof/>
          <w:sz w:val="30"/>
          <w:szCs w:val="30"/>
        </w:rPr>
      </w:pPr>
      <w:hyperlink w:anchor="_Toc65747141" w:history="1">
        <w:r w:rsidRPr="00F9667A">
          <w:rPr>
            <w:rStyle w:val="Hyperlink"/>
            <w:rFonts w:hint="eastAsia"/>
            <w:noProof/>
            <w:sz w:val="30"/>
            <w:szCs w:val="30"/>
          </w:rPr>
          <w:t>三</w:t>
        </w:r>
        <w:r w:rsidRPr="00F9667A">
          <w:rPr>
            <w:rStyle w:val="Hyperlink"/>
            <w:noProof/>
            <w:sz w:val="30"/>
            <w:szCs w:val="30"/>
          </w:rPr>
          <w:t xml:space="preserve">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个税汇算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_Toc65747141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2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2" w:history="1">
        <w:r w:rsidRPr="00F9667A">
          <w:rPr>
            <w:rStyle w:val="Hyperlink"/>
            <w:noProof/>
            <w:sz w:val="30"/>
            <w:szCs w:val="30"/>
          </w:rPr>
          <w:t xml:space="preserve">1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进入汇算申报界面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_Toc65747142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2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3" w:history="1">
        <w:r w:rsidRPr="00F9667A">
          <w:rPr>
            <w:rStyle w:val="Hyperlink"/>
            <w:noProof/>
            <w:sz w:val="30"/>
            <w:szCs w:val="30"/>
          </w:rPr>
          <w:t xml:space="preserve">2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个人所得税</w:t>
        </w:r>
        <w:r w:rsidRPr="00F9667A">
          <w:rPr>
            <w:rStyle w:val="Hyperlink"/>
            <w:noProof/>
            <w:sz w:val="30"/>
            <w:szCs w:val="30"/>
          </w:rPr>
          <w:t>APP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汇算自行申报方式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_Toc65747143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3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4" w:history="1">
        <w:r w:rsidRPr="00F9667A">
          <w:rPr>
            <w:rStyle w:val="Hyperlink"/>
            <w:noProof/>
            <w:sz w:val="30"/>
            <w:szCs w:val="30"/>
          </w:rPr>
          <w:t xml:space="preserve">2.1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年度汇算之简易申报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_Toc65747144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3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5" w:history="1">
        <w:r w:rsidRPr="00F9667A">
          <w:rPr>
            <w:rStyle w:val="Hyperlink"/>
            <w:noProof/>
            <w:kern w:val="0"/>
            <w:sz w:val="30"/>
            <w:szCs w:val="30"/>
          </w:rPr>
          <w:t xml:space="preserve">2.2 </w:t>
        </w:r>
        <w:r w:rsidRPr="00F9667A">
          <w:rPr>
            <w:rStyle w:val="Hyperlink"/>
            <w:rFonts w:hint="eastAsia"/>
            <w:noProof/>
            <w:kern w:val="0"/>
            <w:sz w:val="30"/>
            <w:szCs w:val="30"/>
          </w:rPr>
          <w:t>年度汇算之标准申报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_Toc65747145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>
      <w:pPr>
        <w:pStyle w:val="TOC1"/>
        <w:tabs>
          <w:tab w:val="right" w:leader="dot" w:pos="8296"/>
        </w:tabs>
        <w:rPr>
          <w:noProof/>
          <w:sz w:val="30"/>
          <w:szCs w:val="30"/>
        </w:rPr>
      </w:pPr>
      <w:hyperlink w:anchor="_Toc65747146" w:history="1">
        <w:r w:rsidRPr="00F9667A">
          <w:rPr>
            <w:rStyle w:val="Hyperlink"/>
            <w:rFonts w:hint="eastAsia"/>
            <w:noProof/>
            <w:sz w:val="30"/>
            <w:szCs w:val="30"/>
          </w:rPr>
          <w:t>四</w:t>
        </w:r>
        <w:r w:rsidRPr="00F9667A">
          <w:rPr>
            <w:rStyle w:val="Hyperlink"/>
            <w:noProof/>
            <w:sz w:val="30"/>
            <w:szCs w:val="30"/>
          </w:rPr>
          <w:t xml:space="preserve">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个税清缴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_Toc65747146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2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7" w:history="1">
        <w:r w:rsidRPr="00F9667A">
          <w:rPr>
            <w:rStyle w:val="Hyperlink"/>
            <w:noProof/>
            <w:sz w:val="30"/>
            <w:szCs w:val="30"/>
          </w:rPr>
          <w:t xml:space="preserve">3.1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退税情况处理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_Toc65747147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Pr="00F9667A" w:rsidRDefault="007C06D9" w:rsidP="008C67A3">
      <w:pPr>
        <w:pStyle w:val="TOC2"/>
        <w:tabs>
          <w:tab w:val="right" w:leader="dot" w:pos="8296"/>
        </w:tabs>
        <w:ind w:left="31680"/>
        <w:rPr>
          <w:noProof/>
          <w:sz w:val="30"/>
          <w:szCs w:val="30"/>
        </w:rPr>
      </w:pPr>
      <w:hyperlink w:anchor="_Toc65747148" w:history="1">
        <w:r w:rsidRPr="00F9667A">
          <w:rPr>
            <w:rStyle w:val="Hyperlink"/>
            <w:noProof/>
            <w:sz w:val="30"/>
            <w:szCs w:val="30"/>
          </w:rPr>
          <w:t xml:space="preserve">3.2 </w:t>
        </w:r>
        <w:r w:rsidRPr="00F9667A">
          <w:rPr>
            <w:rStyle w:val="Hyperlink"/>
            <w:rFonts w:hint="eastAsia"/>
            <w:noProof/>
            <w:sz w:val="30"/>
            <w:szCs w:val="30"/>
          </w:rPr>
          <w:t>缴税情况处理</w:t>
        </w:r>
        <w:r w:rsidRPr="00F9667A">
          <w:rPr>
            <w:noProof/>
            <w:webHidden/>
            <w:sz w:val="30"/>
            <w:szCs w:val="30"/>
          </w:rPr>
          <w:tab/>
        </w:r>
        <w:r w:rsidRPr="00F9667A">
          <w:rPr>
            <w:noProof/>
            <w:webHidden/>
            <w:sz w:val="30"/>
            <w:szCs w:val="30"/>
          </w:rPr>
          <w:fldChar w:fldCharType="begin"/>
        </w:r>
        <w:r w:rsidRPr="00F9667A">
          <w:rPr>
            <w:noProof/>
            <w:webHidden/>
            <w:sz w:val="30"/>
            <w:szCs w:val="30"/>
          </w:rPr>
          <w:instrText xml:space="preserve"> PAGEREF _Toc65747148 \h </w:instrText>
        </w:r>
        <w:r w:rsidRPr="008C67A3">
          <w:rPr>
            <w:noProof/>
            <w:sz w:val="30"/>
            <w:szCs w:val="30"/>
          </w:rPr>
        </w:r>
        <w:r w:rsidRPr="00F9667A">
          <w:rPr>
            <w:noProof/>
            <w:webHidden/>
            <w:sz w:val="30"/>
            <w:szCs w:val="30"/>
          </w:rPr>
          <w:fldChar w:fldCharType="separate"/>
        </w:r>
        <w:r>
          <w:rPr>
            <w:noProof/>
            <w:webHidden/>
            <w:sz w:val="30"/>
            <w:szCs w:val="30"/>
          </w:rPr>
          <w:t>3</w:t>
        </w:r>
        <w:r w:rsidRPr="00F9667A">
          <w:rPr>
            <w:noProof/>
            <w:webHidden/>
            <w:sz w:val="30"/>
            <w:szCs w:val="30"/>
          </w:rPr>
          <w:fldChar w:fldCharType="end"/>
        </w:r>
      </w:hyperlink>
    </w:p>
    <w:p w:rsidR="007C06D9" w:rsidRDefault="007C06D9">
      <w:r w:rsidRPr="008212DC">
        <w:rPr>
          <w:rFonts w:ascii="仿宋" w:eastAsia="仿宋" w:hAnsi="仿宋"/>
          <w:sz w:val="36"/>
          <w:szCs w:val="36"/>
        </w:rPr>
        <w:fldChar w:fldCharType="end"/>
      </w: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9171CC">
      <w:pPr>
        <w:spacing w:line="406" w:lineRule="exact"/>
        <w:ind w:left="1673"/>
        <w:rPr>
          <w:spacing w:val="-3"/>
          <w:sz w:val="40"/>
        </w:rPr>
      </w:pPr>
    </w:p>
    <w:p w:rsidR="007C06D9" w:rsidRDefault="007C06D9" w:rsidP="00F9667A">
      <w:pPr>
        <w:spacing w:line="406" w:lineRule="exact"/>
        <w:rPr>
          <w:spacing w:val="-3"/>
          <w:sz w:val="40"/>
        </w:rPr>
      </w:pPr>
    </w:p>
    <w:p w:rsidR="007C06D9" w:rsidRDefault="007C06D9" w:rsidP="00F9667A">
      <w:pPr>
        <w:pStyle w:val="Heading1"/>
      </w:pPr>
      <w:bookmarkStart w:id="0" w:name="_Toc65747139"/>
      <w:r>
        <w:rPr>
          <w:rFonts w:hint="eastAsia"/>
        </w:rPr>
        <w:t>一、</w:t>
      </w:r>
      <w:bookmarkStart w:id="1" w:name="_Hlk65741475"/>
      <w:bookmarkEnd w:id="1"/>
      <w:r>
        <w:rPr>
          <w:noProof/>
        </w:rPr>
        <w:pict>
          <v:group id="画布 68" o:spid="_x0000_s1026" editas="canvas" style="position:absolute;left:0;text-align:left;margin-left:4.3pt;margin-top:72.05pt;width:415.5pt;height:592.3pt;z-index:251662336;mso-position-horizontal-relative:text;mso-position-vertical-relative:text" coordsize="52768,752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2768;height:75222;visibility:visible" filled="t">
              <v:fill o:detectmouseclick="t"/>
              <v:path o:connecttype="none"/>
            </v:shape>
            <v:roundrect id="矩形: 圆角 1" o:spid="_x0000_s1028" style="position:absolute;left:16116;top:359;width:21600;height:5400;visibility:visible;v-text-anchor:middle" arcsize="7179f" strokecolor="#4f81bd" strokeweight="2pt">
              <v:textbox>
                <w:txbxContent>
                  <w:p w:rsidR="007C06D9" w:rsidRPr="00F9667A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前期准备</w:t>
                    </w:r>
                    <w:r>
                      <w:rPr>
                        <w:b/>
                        <w:bCs/>
                      </w:rPr>
                      <w:t>—</w:t>
                    </w:r>
                    <w:r>
                      <w:rPr>
                        <w:rFonts w:hint="eastAsia"/>
                        <w:b/>
                        <w:bCs/>
                      </w:rPr>
                      <w:t>绑定银行卡</w:t>
                    </w:r>
                  </w:p>
                </w:txbxContent>
              </v:textbox>
            </v:roundrect>
            <v:roundrect id="矩形: 圆角 4" o:spid="_x0000_s1029" style="position:absolute;left:19716;top:13836;width:14193;height:5429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进入汇算申报界面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5" o:spid="_x0000_s1030" type="#_x0000_t32" style="position:absolute;left:26476;top:19741;width:7052;height:7287;visibility:visible" o:connectortype="straight" strokecolor="#4579b8" strokeweight="4pt">
              <v:stroke endarrow="classic"/>
            </v:shape>
            <v:shape id="直接箭头连接符 9" o:spid="_x0000_s1031" type="#_x0000_t32" style="position:absolute;left:19716;top:19741;width:6954;height:7289;flip:x;visibility:visible" o:connectortype="straight" strokecolor="#4579b8" strokeweight="4pt">
              <v:stroke endarrow="classic"/>
            </v:shape>
            <v:roundrect id="矩形: 圆角 12" o:spid="_x0000_s1032" style="position:absolute;left:11429;top:27216;width:14431;height:9291;visibility:visible;v-text-anchor:middle" arcsize="10923f" strokecolor="#4f81bd" strokeweight="2pt">
              <v:textbox>
                <w:txbxContent>
                  <w:p w:rsidR="007C06D9" w:rsidRPr="009A2EFB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简易申报</w:t>
                    </w:r>
                  </w:p>
                </w:txbxContent>
              </v:textbox>
            </v:roundrect>
            <v:roundrect id="矩形: 圆角 13" o:spid="_x0000_s1033" style="position:absolute;left:30003;top:27219;width:14436;height:9288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标准申报</w:t>
                    </w:r>
                  </w:p>
                </w:txbxContent>
              </v:textbox>
            </v:roundrect>
            <v:shape id="直接箭头连接符 14" o:spid="_x0000_s1034" type="#_x0000_t32" style="position:absolute;left:26670;top:6265;width:0;height:7525;visibility:visible" o:connectortype="straight" strokecolor="#4579b8" strokeweight="4pt">
              <v:stroke endarrow="classic"/>
            </v:shape>
            <v:roundrect id="矩形: 圆角 15" o:spid="_x0000_s1035" style="position:absolute;left:14525;top:40660;width:8352;height:4824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退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税</w:t>
                    </w:r>
                  </w:p>
                </w:txbxContent>
              </v:textbox>
            </v:roundrect>
            <v:roundrect id="矩形: 圆角 19" o:spid="_x0000_s1036" style="position:absolute;left:35851;top:38040;width:8316;height:4824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免申报</w:t>
                    </w:r>
                  </w:p>
                </w:txbxContent>
              </v:textbox>
            </v:roundrect>
            <v:roundrect id="矩形: 圆角 20" o:spid="_x0000_s1037" style="position:absolute;left:35858;top:50518;width:8316;height:4824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</w:pPr>
                    <w:r>
                      <w:rPr>
                        <w:rFonts w:hint="eastAsia"/>
                      </w:rPr>
                      <w:t>缴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税</w:t>
                    </w:r>
                  </w:p>
                </w:txbxContent>
              </v:textbox>
            </v:roundrect>
            <v:roundrect id="矩形: 圆角 21" o:spid="_x0000_s1038" style="position:absolute;left:35851;top:44331;width:8351;height:4819;visibility:visible;v-text-anchor:middle" arcsize="10923f" strokecolor="#4f81bd" strokeweight="2pt">
              <v:textbox>
                <w:txbxContent>
                  <w:p w:rsidR="007C06D9" w:rsidRDefault="007C06D9" w:rsidP="00F9667A">
                    <w:pPr>
                      <w:jc w:val="center"/>
                      <w:rPr>
                        <w:rFonts w:ascii="等线" w:eastAsia="等线" w:hAnsi="等线"/>
                        <w:szCs w:val="21"/>
                      </w:rPr>
                    </w:pPr>
                    <w:r>
                      <w:rPr>
                        <w:rFonts w:ascii="等线" w:eastAsia="等线" w:hAnsi="等线" w:hint="eastAsia"/>
                        <w:szCs w:val="21"/>
                      </w:rPr>
                      <w:t>退</w:t>
                    </w:r>
                    <w:r>
                      <w:rPr>
                        <w:rFonts w:ascii="等线" w:eastAsia="等线" w:hAnsi="等线"/>
                        <w:szCs w:val="21"/>
                      </w:rPr>
                      <w:t xml:space="preserve"> </w:t>
                    </w:r>
                    <w:r>
                      <w:rPr>
                        <w:rFonts w:ascii="等线" w:eastAsia="等线" w:hAnsi="等线" w:hint="eastAsia"/>
                        <w:szCs w:val="21"/>
                      </w:rPr>
                      <w:t>税</w:t>
                    </w:r>
                  </w:p>
                </w:txbxContent>
              </v:textbox>
            </v:roundrect>
            <v:shape id="直接箭头连接符 31" o:spid="_x0000_s1039" type="#_x0000_t32" style="position:absolute;left:18645;top:36507;width:56;height:4153;visibility:visible" o:connectortype="straight" strokecolor="#4579b8" strokeweight="2pt">
              <v:stroke endarrow="classic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连接符: 肘形 64" o:spid="_x0000_s1040" type="#_x0000_t33" style="position:absolute;left:32336;top:36936;width:3946;height:3085;rotation:90;flip:x;visibility:visible" o:connectortype="elbow" strokecolor="#4579b8" strokeweight="2pt">
              <v:stroke endarrow="classic"/>
            </v:shape>
            <v:shape id="连接符: 肘形 65" o:spid="_x0000_s1041" type="#_x0000_t33" style="position:absolute;left:28073;top:45144;width:12478;height:3092;rotation:90;flip:x;visibility:visible" o:connectortype="elbow" strokecolor="#4579b8" strokeweight="2pt">
              <v:stroke endarrow="classic"/>
            </v:shape>
            <v:shape id="直接箭头连接符 66" o:spid="_x0000_s1042" type="#_x0000_t32" style="position:absolute;left:32766;top:46651;width:3085;height:0;visibility:visible" o:connectortype="straight" strokecolor="#4579b8" strokeweight="2pt">
              <v:stroke endarrow="classic"/>
            </v:shape>
            <v:rect id="矩形 67" o:spid="_x0000_s1043" style="position:absolute;left:3714;top:64177;width:46959;height:11049;visibility:visible;v-text-anchor:middle" stroked="f" strokeweight="2pt">
              <v:textbox>
                <w:txbxContent>
                  <w:p w:rsidR="007C06D9" w:rsidRDefault="007C06D9" w:rsidP="00F9667A">
                    <w:pPr>
                      <w:jc w:val="left"/>
                    </w:pPr>
                    <w:r>
                      <w:rPr>
                        <w:rFonts w:hint="eastAsia"/>
                      </w:rPr>
                      <w:t>注意事项：</w:t>
                    </w:r>
                  </w:p>
                  <w:p w:rsidR="007C06D9" w:rsidRDefault="007C06D9" w:rsidP="00F9667A">
                    <w:pPr>
                      <w:jc w:val="left"/>
                    </w:pPr>
                    <w:r>
                      <w:t>1</w:t>
                    </w:r>
                    <w:r>
                      <w:rPr>
                        <w:rFonts w:hint="eastAsia"/>
                      </w:rPr>
                      <w:t>、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简易申报适用于</w:t>
                    </w:r>
                    <w:r>
                      <w:t>2020</w:t>
                    </w:r>
                    <w:r>
                      <w:rPr>
                        <w:rFonts w:hint="eastAsia"/>
                      </w:rPr>
                      <w:t>年度综合所得收入额不超过</w:t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t>万元且已预缴税款。</w:t>
                    </w:r>
                  </w:p>
                  <w:p w:rsidR="007C06D9" w:rsidRPr="00D83464" w:rsidRDefault="007C06D9" w:rsidP="008C67A3">
                    <w:pPr>
                      <w:ind w:left="31680" w:hangingChars="100" w:firstLine="31680"/>
                      <w:jc w:val="left"/>
                    </w:pPr>
                    <w:r>
                      <w:t xml:space="preserve">2 </w:t>
                    </w:r>
                    <w:r>
                      <w:rPr>
                        <w:rFonts w:hint="eastAsia"/>
                      </w:rPr>
                      <w:t>、免申报适用于经过个税汇算，需要补税，但年度综合所得收入不超过</w:t>
                    </w:r>
                    <w:r>
                      <w:t>12</w:t>
                    </w:r>
                    <w:r>
                      <w:rPr>
                        <w:rFonts w:hint="eastAsia"/>
                      </w:rPr>
                      <w:t>万元，或者应补税额</w:t>
                    </w:r>
                    <w:r w:rsidRPr="00270F01">
                      <w:rPr>
                        <w:rFonts w:ascii="宋体" w:hint="eastAsia"/>
                      </w:rPr>
                      <w:t>≤</w:t>
                    </w:r>
                    <w:r>
                      <w:t>400</w:t>
                    </w:r>
                    <w:r>
                      <w:rPr>
                        <w:rFonts w:hint="eastAsia"/>
                      </w:rPr>
                      <w:t>元，且依法预缴税额。</w:t>
                    </w:r>
                  </w:p>
                  <w:p w:rsidR="007C06D9" w:rsidRDefault="007C06D9" w:rsidP="00F9667A">
                    <w:pPr>
                      <w:jc w:val="left"/>
                    </w:pPr>
                    <w:r>
                      <w:t xml:space="preserve">3 </w:t>
                    </w:r>
                    <w:r>
                      <w:rPr>
                        <w:rFonts w:hint="eastAsia"/>
                      </w:rPr>
                      <w:t>、详细操作步骤见后文（免申报操作见</w:t>
                    </w:r>
                    <w:smartTag w:uri="urn:schemas-microsoft-com:office:smarttags" w:element="chsdate">
                      <w:smartTagPr>
                        <w:attr w:name="Year" w:val="1899"/>
                        <w:attr w:name="Month" w:val="12"/>
                        <w:attr w:name="Day" w:val="30"/>
                        <w:attr w:name="IsLunarDate" w:val="False"/>
                        <w:attr w:name="IsROCDate" w:val="False"/>
                      </w:smartTagPr>
                      <w:r>
                        <w:t>2.2.4</w:t>
                      </w:r>
                    </w:smartTag>
                    <w:r>
                      <w:rPr>
                        <w:rFonts w:hint="eastAsia"/>
                      </w:rPr>
                      <w:t>）。</w:t>
                    </w:r>
                  </w:p>
                  <w:p w:rsidR="007C06D9" w:rsidRDefault="007C06D9" w:rsidP="00F9667A">
                    <w:pPr>
                      <w:jc w:val="left"/>
                    </w:pPr>
                  </w:p>
                  <w:p w:rsidR="007C06D9" w:rsidRDefault="007C06D9" w:rsidP="00F9667A">
                    <w:pPr>
                      <w:jc w:val="left"/>
                    </w:pPr>
                  </w:p>
                  <w:p w:rsidR="007C06D9" w:rsidRDefault="007C06D9" w:rsidP="00F9667A">
                    <w:pPr>
                      <w:jc w:val="left"/>
                    </w:pPr>
                  </w:p>
                  <w:p w:rsidR="007C06D9" w:rsidRDefault="007C06D9" w:rsidP="00F9667A">
                    <w:pPr>
                      <w:jc w:val="left"/>
                    </w:pPr>
                  </w:p>
                </w:txbxContent>
              </v:textbox>
            </v:rect>
            <w10:wrap type="topAndBottom"/>
          </v:group>
        </w:pict>
      </w:r>
      <w:r>
        <w:t xml:space="preserve"> </w:t>
      </w:r>
      <w:r>
        <w:rPr>
          <w:rFonts w:hint="eastAsia"/>
        </w:rPr>
        <w:t>年度汇算申报清缴简易流程图</w:t>
      </w:r>
      <w:bookmarkEnd w:id="0"/>
    </w:p>
    <w:p w:rsidR="007C06D9" w:rsidRPr="00174973" w:rsidRDefault="007C06D9" w:rsidP="00174973">
      <w:pPr>
        <w:pStyle w:val="Heading1"/>
      </w:pPr>
      <w:bookmarkStart w:id="2" w:name="_Toc65747140"/>
      <w:r>
        <w:rPr>
          <w:rFonts w:hint="eastAsia"/>
          <w:szCs w:val="26"/>
        </w:rPr>
        <w:t>二、</w:t>
      </w:r>
      <w:r w:rsidRPr="00174973">
        <w:rPr>
          <w:rFonts w:hint="eastAsia"/>
          <w:szCs w:val="26"/>
        </w:rPr>
        <w:t>汇算清缴前期准备</w:t>
      </w:r>
      <w:r w:rsidRPr="00174973">
        <w:t>—</w:t>
      </w:r>
      <w:r w:rsidRPr="00174973">
        <w:rPr>
          <w:rFonts w:hint="eastAsia"/>
          <w:szCs w:val="26"/>
        </w:rPr>
        <w:t>绑定银行卡</w:t>
      </w:r>
      <w:bookmarkEnd w:id="2"/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绑定银行卡：可通过点击【个人中心】</w:t>
      </w:r>
      <w:r w:rsidRPr="008307F6">
        <w:rPr>
          <w:rFonts w:ascii="宋体" w:cs="Segoe UI"/>
          <w:color w:val="000000"/>
          <w:kern w:val="0"/>
          <w:sz w:val="32"/>
          <w:szCs w:val="32"/>
        </w:rPr>
        <w:t>-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【银行卡】，点击【添加】功能进行银行卡的绑定，且必须是凭本人有效身份证件开户的银行卡（建议为中国境内办理的</w:t>
      </w:r>
      <w:r w:rsidRPr="008307F6">
        <w:rPr>
          <w:rFonts w:ascii="宋体" w:hAnsi="宋体" w:cs="宋体" w:hint="eastAsia"/>
          <w:color w:val="000000"/>
          <w:kern w:val="0"/>
          <w:sz w:val="32"/>
          <w:szCs w:val="32"/>
        </w:rPr>
        <w:t>Ⅰ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类银行卡。）；后续可以使用绑定的银行卡来完成税款的缴税与退税。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2" o:spid="_x0000_i1025" type="#_x0000_t75" alt="https://inews.gtimg.com/newsapp_bt/0/13225333290/1000" style="width:170.25pt;height:337.5pt;visibility:visible">
            <v:imagedata r:id="rId6" o:title=""/>
          </v:shape>
        </w:pict>
      </w:r>
    </w:p>
    <w:p w:rsidR="007C06D9" w:rsidRPr="00174973" w:rsidRDefault="007C06D9" w:rsidP="00174973">
      <w:pPr>
        <w:pStyle w:val="Heading1"/>
      </w:pPr>
      <w:bookmarkStart w:id="3" w:name="_Toc65747141"/>
      <w:r>
        <w:rPr>
          <w:rFonts w:hint="eastAsia"/>
          <w:szCs w:val="26"/>
        </w:rPr>
        <w:t>三、个税</w:t>
      </w:r>
      <w:r w:rsidRPr="00174973">
        <w:rPr>
          <w:rFonts w:hint="eastAsia"/>
          <w:szCs w:val="26"/>
        </w:rPr>
        <w:t>汇算</w:t>
      </w:r>
      <w:bookmarkEnd w:id="3"/>
    </w:p>
    <w:p w:rsidR="007C06D9" w:rsidRPr="00174973" w:rsidRDefault="007C06D9" w:rsidP="00174973">
      <w:pPr>
        <w:pStyle w:val="Heading2"/>
        <w:rPr>
          <w:szCs w:val="26"/>
        </w:rPr>
      </w:pPr>
      <w:bookmarkStart w:id="4" w:name="_Toc65747142"/>
      <w:r w:rsidRPr="00174973">
        <w:t>1</w:t>
      </w:r>
      <w:r>
        <w:rPr>
          <w:rFonts w:hint="eastAsia"/>
        </w:rPr>
        <w:t>、</w:t>
      </w:r>
      <w:r w:rsidRPr="00174973">
        <w:rPr>
          <w:rFonts w:hint="eastAsia"/>
        </w:rPr>
        <w:t>进入汇算申报界面</w:t>
      </w:r>
      <w:bookmarkEnd w:id="4"/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3" o:spid="_x0000_i1026" type="#_x0000_t75" alt="https://inews.gtimg.com/newsapp_bt/0/13225333291/1000" style="width:171pt;height:337.5pt;visibility:visible">
            <v:imagedata r:id="rId7" o:title=""/>
          </v:shape>
        </w:pict>
      </w:r>
    </w:p>
    <w:p w:rsidR="007C06D9" w:rsidRPr="00174973" w:rsidRDefault="007C06D9" w:rsidP="00174973">
      <w:pPr>
        <w:pStyle w:val="Heading2"/>
        <w:rPr>
          <w:szCs w:val="26"/>
        </w:rPr>
      </w:pPr>
      <w:bookmarkStart w:id="5" w:name="_Toc65747143"/>
      <w:r w:rsidRPr="00174973">
        <w:rPr>
          <w:szCs w:val="26"/>
        </w:rPr>
        <w:t>2</w:t>
      </w:r>
      <w:r>
        <w:rPr>
          <w:rFonts w:hint="eastAsia"/>
          <w:szCs w:val="26"/>
        </w:rPr>
        <w:t>、</w:t>
      </w:r>
      <w:r w:rsidRPr="00174973">
        <w:rPr>
          <w:rFonts w:hint="eastAsia"/>
          <w:szCs w:val="26"/>
        </w:rPr>
        <w:t>个人所得税</w:t>
      </w:r>
      <w:r w:rsidRPr="00174973">
        <w:rPr>
          <w:szCs w:val="26"/>
        </w:rPr>
        <w:t>APP</w:t>
      </w:r>
      <w:r w:rsidRPr="00174973">
        <w:rPr>
          <w:rFonts w:hint="eastAsia"/>
          <w:szCs w:val="26"/>
        </w:rPr>
        <w:t>汇算自行申报方式</w:t>
      </w:r>
      <w:bookmarkEnd w:id="5"/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重点来了！个税年度自行申报有两种方式：简易申报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、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标准申报</w:t>
      </w:r>
      <w:r w:rsidRPr="006807C0"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您适合哪种，请继续往下看！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6" o:spid="_x0000_i1027" type="#_x0000_t75" alt="https://inews.gtimg.com/newsapp_bt/0/13225333294/1000" style="width:184.5pt;height:337.5pt;visibility:visible">
            <v:imagedata r:id="rId8" o:title=""/>
          </v:shape>
        </w:pict>
      </w:r>
    </w:p>
    <w:p w:rsidR="007C06D9" w:rsidRPr="00174973" w:rsidRDefault="007C06D9" w:rsidP="00174973">
      <w:pPr>
        <w:pStyle w:val="Heading3"/>
        <w:rPr>
          <w:szCs w:val="26"/>
        </w:rPr>
      </w:pPr>
      <w:bookmarkStart w:id="6" w:name="_Toc65747144"/>
      <w:r w:rsidRPr="00174973">
        <w:t>2.1</w:t>
      </w:r>
      <w:r>
        <w:t xml:space="preserve"> </w:t>
      </w:r>
      <w:r w:rsidRPr="00174973">
        <w:rPr>
          <w:rFonts w:hint="eastAsia"/>
          <w:szCs w:val="26"/>
        </w:rPr>
        <w:t>年度汇算之简易申报</w:t>
      </w:r>
      <w:bookmarkEnd w:id="6"/>
    </w:p>
    <w:p w:rsidR="007C06D9" w:rsidRPr="00174973" w:rsidRDefault="007C06D9" w:rsidP="00174973">
      <w:pPr>
        <w:pStyle w:val="Heading4"/>
      </w:pPr>
      <w:r w:rsidRPr="00174973">
        <w:rPr>
          <w:rFonts w:hint="eastAsia"/>
        </w:rPr>
        <w:t>适用情形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如果在上年度内取得的综合所得收入额不超过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>6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万元且已预缴税款，可通过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简易申报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办理申报并申请退税。</w:t>
      </w:r>
    </w:p>
    <w:p w:rsidR="007C06D9" w:rsidRPr="00174973" w:rsidRDefault="007C06D9" w:rsidP="00174973">
      <w:pPr>
        <w:pStyle w:val="Heading4"/>
      </w:pPr>
      <w:r w:rsidRPr="00174973">
        <w:rPr>
          <w:rFonts w:hint="eastAsia"/>
        </w:rPr>
        <w:t>操作步骤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 xml:space="preserve">2.1.1 </w:t>
        </w:r>
        <w:r w:rsidRPr="008307F6">
          <w:rPr>
            <w:rFonts w:ascii="宋体" w:hAnsi="宋体" w:cs="Segoe UI"/>
            <w:color w:val="000000"/>
            <w:kern w:val="0"/>
            <w:sz w:val="32"/>
            <w:szCs w:val="32"/>
          </w:rPr>
          <w:t>A</w:t>
        </w:r>
      </w:smartTag>
      <w:r w:rsidRPr="008307F6">
        <w:rPr>
          <w:rFonts w:ascii="宋体" w:hAnsi="宋体" w:cs="Segoe UI"/>
          <w:color w:val="000000"/>
          <w:kern w:val="0"/>
          <w:sz w:val="32"/>
          <w:szCs w:val="32"/>
        </w:rPr>
        <w:t>PP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首页点击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综合所得年度汇算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，进入个人所得税年度自行申报页面，如果您满足简易申报条件，系统自动进入简易申报流程，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首先弹框显示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简易申报须知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；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7" o:spid="_x0000_i1028" type="#_x0000_t75" alt="https://inews.gtimg.com/newsapp_bt/0/13225333296/1000" style="width:183.75pt;height:309pt;visibility:visible">
            <v:imagedata r:id="rId9" o:title=""/>
          </v:shape>
        </w:pic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2.1.2</w:t>
        </w:r>
      </w:smartTag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等待几秒，点击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我已阅读并知晓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后进入简易申报页面；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8" o:spid="_x0000_i1029" type="#_x0000_t75" alt="https://inews.gtimg.com/newsapp_bt/0/13225333297/1000" style="width:141.75pt;height:279pt;visibility:visible">
            <v:imagedata r:id="rId10" o:title=""/>
          </v:shape>
        </w:pic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申报页面项目说明：</w: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汇缴地：选择或确认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“任职受雇单位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无任职受雇单位的，选户籍地或经常居住地，系统将自动带出主管税务机关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已缴税额：是上年度预扣预缴申报和自行申报时，已缴纳的税额合计，由系统带出，不可修改。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您也可以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“查看收入明细数据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，如果对收入信息有异议，支持对收入明细进行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申诉、删除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，申诉或删除后，此收入的已缴税额将不计入已缴税额合计中。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2.1.3</w:t>
        </w:r>
      </w:smartTag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确认个人基础信息、已缴税额无误后，点击【提交申报】即可完成简易申报。</w:t>
      </w:r>
    </w:p>
    <w:p w:rsidR="007C06D9" w:rsidRPr="008307F6" w:rsidRDefault="007C06D9" w:rsidP="00174973">
      <w:pPr>
        <w:pStyle w:val="Heading3"/>
        <w:rPr>
          <w:kern w:val="0"/>
        </w:rPr>
      </w:pPr>
      <w:bookmarkStart w:id="7" w:name="_Toc65747145"/>
      <w:r>
        <w:rPr>
          <w:kern w:val="0"/>
        </w:rPr>
        <w:t xml:space="preserve">2.2 </w:t>
      </w:r>
      <w:r w:rsidRPr="008307F6">
        <w:rPr>
          <w:rFonts w:hint="eastAsia"/>
          <w:kern w:val="0"/>
        </w:rPr>
        <w:t>年度汇算之标准申报</w:t>
      </w:r>
      <w:bookmarkEnd w:id="7"/>
    </w:p>
    <w:p w:rsidR="007C06D9" w:rsidRDefault="007C06D9" w:rsidP="00174973">
      <w:pPr>
        <w:pStyle w:val="Heading4"/>
        <w:rPr>
          <w:kern w:val="0"/>
        </w:rPr>
      </w:pPr>
      <w:r w:rsidRPr="006807C0">
        <w:rPr>
          <w:rFonts w:hint="eastAsia"/>
          <w:kern w:val="0"/>
        </w:rPr>
        <w:t>适用情形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居民个人纳税年度内仅从中国境内取得工资薪金所得、劳务报酬所得、稿酬所得、特许权使用费所得（以下称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综合所得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），按税法规定进行的个人所得税年度汇算。</w:t>
      </w:r>
      <w:r w:rsidRPr="00174973">
        <w:rPr>
          <w:rFonts w:ascii="宋体" w:hAnsi="宋体" w:cs="Segoe UI" w:hint="eastAsia"/>
          <w:b/>
          <w:bCs/>
          <w:color w:val="000000"/>
          <w:kern w:val="0"/>
          <w:sz w:val="32"/>
          <w:szCs w:val="32"/>
        </w:rPr>
        <w:t>注意：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>1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、适用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简易申报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模式的个人可以切换成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标准申报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模式，反之不可以。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>2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、居民个人取得境外所得的，需到办税服务大厅办理。</w:t>
      </w:r>
    </w:p>
    <w:p w:rsidR="007C06D9" w:rsidRPr="008307F6" w:rsidRDefault="007C06D9" w:rsidP="00174973">
      <w:pPr>
        <w:pStyle w:val="Heading4"/>
        <w:rPr>
          <w:kern w:val="0"/>
        </w:rPr>
      </w:pPr>
      <w:r w:rsidRPr="008307F6">
        <w:rPr>
          <w:rFonts w:hint="eastAsia"/>
          <w:kern w:val="0"/>
        </w:rPr>
        <w:t>操作步骤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>
        <w:rPr>
          <w:noProof/>
        </w:rPr>
        <w:pict>
          <v:shape id="图片 24" o:spid="_x0000_s1044" type="#_x0000_t75" alt="4.jpg" style="position:absolute;left:0;text-align:left;margin-left:-.65pt;margin-top:390.8pt;width:137.15pt;height:283.45pt;z-index:251661312;visibility:visible">
            <v:imagedata r:id="rId11" o:title=""/>
            <w10:wrap type="topAndBottom"/>
          </v:shape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5" type="#_x0000_t55" style="position:absolute;left:0;text-align:left;margin-left:179.3pt;margin-top:445.95pt;width:44.1pt;height:38.25pt;rotation:180;z-index:25165619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</w:rPr>
        <w:pict>
          <v:shape id="_x0000_s1046" type="#_x0000_t55" style="position:absolute;left:0;text-align:left;margin-left:340.2pt;margin-top:362.7pt;width:16.35pt;height:38.25pt;rotation:90;z-index:251655168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</w:rPr>
        <w:pict>
          <v:shape id="图片 23" o:spid="_x0000_s1047" type="#_x0000_t75" alt="3.jpg" style="position:absolute;left:0;text-align:left;margin-left:277.5pt;margin-top:392.3pt;width:137.45pt;height:283.45pt;z-index:251653120;visibility:visible">
            <v:imagedata r:id="rId12" o:title=""/>
            <w10:wrap type="topAndBottom"/>
          </v:shape>
        </w:pict>
      </w:r>
      <w:r>
        <w:rPr>
          <w:noProof/>
        </w:rPr>
        <w:pict>
          <v:shape id="_x0000_s1048" type="#_x0000_t55" style="position:absolute;left:0;text-align:left;margin-left:184.55pt;margin-top:202.6pt;width:44.1pt;height:38.25pt;z-index:25165414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</w:rPr>
        <w:pict>
          <v:shape id="图片 21" o:spid="_x0000_s1049" type="#_x0000_t75" alt="2.jpg" style="position:absolute;left:0;text-align:left;margin-left:278.25pt;margin-top:87.05pt;width:137.45pt;height:283.45pt;z-index:251660288;visibility:visible">
            <v:imagedata r:id="rId13" o:title=""/>
            <w10:wrap type="topAndBottom"/>
          </v:shape>
        </w:pict>
      </w:r>
      <w:r>
        <w:rPr>
          <w:noProof/>
        </w:rPr>
        <w:pict>
          <v:shape id="图片 20" o:spid="_x0000_s1050" type="#_x0000_t75" alt="1.jpg" style="position:absolute;left:0;text-align:left;margin-left:0;margin-top:84.05pt;width:137.45pt;height:283.45pt;z-index:251658240;visibility:visible">
            <v:imagedata r:id="rId14" o:title=""/>
            <w10:wrap type="topAndBottom"/>
          </v:shape>
        </w:pic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2.2.1</w:t>
        </w:r>
      </w:smartTag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按图示步骤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，进入自行申报页面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选择填报方式，建议选择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我需要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申报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表预填服务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  <w:r w:rsidRPr="00977713">
        <w:rPr>
          <w:rFonts w:ascii="宋体" w:hAnsi="宋体" w:cs="Segoe UI"/>
          <w:noProof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                              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0" o:spid="_x0000_i1030" type="#_x0000_t75" alt="https://inews.gtimg.com/newsapp_bt/0/13225333299/1000" style="width:174.75pt;height:337.5pt;visibility:visible">
            <v:imagedata r:id="rId15" o:title=""/>
          </v:shape>
        </w:pic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查看收入纳税数据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，核对相关数据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如果对收入信息有异议，进入详情支持对收入明细进行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申诉、删除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2.2.2</w:t>
        </w:r>
      </w:smartTag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弹出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标准申报须知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，勾选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我已知晓并同意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进入申报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1" o:spid="_x0000_i1031" type="#_x0000_t75" alt="https://inews.gtimg.com/newsapp_bt/0/13225333300/1000" style="width:187.5pt;height:283.5pt;visibility:visible">
            <v:imagedata r:id="rId16" o:title=""/>
          </v:shape>
        </w:pic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选择或确认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“任职受雇单位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无任职受雇单位的，选户籍地或经常居住地，系统将自动带出主管税务机关；点击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下一步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。进入“收入和税前扣除”环节。</w:t>
      </w:r>
    </w:p>
    <w:p w:rsidR="007C06D9" w:rsidRDefault="007C06D9" w:rsidP="00270F01">
      <w:pPr>
        <w:widowControl/>
        <w:spacing w:beforeLines="100" w:afterLines="100" w:line="360" w:lineRule="auto"/>
        <w:jc w:val="left"/>
        <w:rPr>
          <w:rFonts w:ascii="宋体" w:cs="Segoe UI"/>
          <w:color w:val="000000"/>
          <w:kern w:val="0"/>
          <w:sz w:val="32"/>
          <w:szCs w:val="32"/>
        </w:rPr>
      </w:pPr>
      <w:r>
        <w:rPr>
          <w:noProof/>
        </w:rPr>
        <w:pict>
          <v:shape id="_x0000_s1051" type="#_x0000_t55" style="position:absolute;margin-left:196.7pt;margin-top:107.25pt;width:44.1pt;height:38.25pt;z-index:25165721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3" o:spid="_x0000_i1032" type="#_x0000_t75" alt="https://inews.gtimg.com/newsapp_bt/0/13225333302/1000" style="width:174pt;height:267.75pt;visibility:visible">
            <v:imagedata r:id="rId17" o:title=""/>
          </v:shape>
        </w:pict>
      </w:r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         </w:t>
      </w: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4" o:spid="_x0000_i1033" type="#_x0000_t75" alt="https://inews.gtimg.com/newsapp_bt/0/13225333303/1000" style="width:135.75pt;height:267pt;visibility:visible">
            <v:imagedata r:id="rId18" o:title=""/>
          </v:shape>
        </w:pic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>
        <w:rPr>
          <w:rFonts w:ascii="宋体" w:hAnsi="宋体" w:cs="Segoe UI" w:hint="eastAsia"/>
          <w:color w:val="000000"/>
          <w:kern w:val="0"/>
          <w:sz w:val="32"/>
          <w:szCs w:val="32"/>
        </w:rPr>
        <w:t>在“收入和税前扣除”环节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如果有待确认或者问题项（一般红色显示），则无法进行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下一步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操作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点击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具体栏目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，可进入查看收入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、税前扣除等详情，并可进行新增、修改、申诉、删除等操作。</w: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rPr>
          <w:rFonts w:ascii="宋体" w:cs="Segoe UI"/>
          <w:b/>
          <w:color w:val="FF0000"/>
          <w:kern w:val="0"/>
          <w:sz w:val="32"/>
          <w:szCs w:val="32"/>
        </w:rPr>
      </w:pPr>
      <w:r w:rsidRPr="00C62755"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重要提示：点击“收入</w:t>
      </w:r>
      <w:r>
        <w:rPr>
          <w:rFonts w:ascii="宋体" w:hAnsi="宋体" w:cs="Segoe UI"/>
          <w:b/>
          <w:color w:val="FF0000"/>
          <w:kern w:val="0"/>
          <w:sz w:val="32"/>
          <w:szCs w:val="32"/>
        </w:rPr>
        <w:t>—</w:t>
      </w:r>
      <w:r w:rsidRPr="00C62755"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工资薪金”，可更改“奖金计税方式选择”。选择不同的计税方式，</w:t>
      </w:r>
      <w:r w:rsidRPr="008307F6"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应补（退）税额</w:t>
      </w:r>
      <w:r w:rsidRPr="00C62755"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结果也不同。请根据自身情况选择最优计税方式</w:t>
      </w:r>
      <w:r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（哪种计税方式退的多或者补得少则选择哪种）</w:t>
      </w:r>
      <w:r w:rsidRPr="00C62755">
        <w:rPr>
          <w:rFonts w:ascii="宋体" w:hAnsi="宋体" w:cs="Segoe UI" w:hint="eastAsia"/>
          <w:b/>
          <w:color w:val="FF0000"/>
          <w:kern w:val="0"/>
          <w:sz w:val="32"/>
          <w:szCs w:val="32"/>
        </w:rPr>
        <w:t>。</w:t>
      </w:r>
    </w:p>
    <w:p w:rsidR="007C06D9" w:rsidRDefault="007C06D9" w:rsidP="00270F01">
      <w:pPr>
        <w:widowControl/>
        <w:spacing w:beforeLines="100" w:afterLines="100" w:line="360" w:lineRule="auto"/>
        <w:rPr>
          <w:rFonts w:ascii="宋体" w:cs="Segoe UI"/>
          <w:b/>
          <w:color w:val="FF0000"/>
          <w:kern w:val="0"/>
          <w:sz w:val="32"/>
          <w:szCs w:val="32"/>
        </w:rPr>
      </w:pPr>
      <w:r>
        <w:rPr>
          <w:noProof/>
        </w:rPr>
        <w:pict>
          <v:shape id="_x0000_s1052" type="#_x0000_t55" style="position:absolute;left:0;text-align:left;margin-left:185.9pt;margin-top:137.85pt;width:44.1pt;height:38.25pt;z-index:25165926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 w:rsidRPr="00270F01">
        <w:rPr>
          <w:rFonts w:ascii="宋体" w:cs="Segoe UI"/>
          <w:b/>
          <w:noProof/>
          <w:color w:val="FF0000"/>
          <w:kern w:val="0"/>
          <w:sz w:val="32"/>
          <w:szCs w:val="32"/>
        </w:rPr>
        <w:pict>
          <v:shape id="图片 27" o:spid="_x0000_i1034" type="#_x0000_t75" alt="5.jpg" style="width:136.5pt;height:282pt;visibility:visible">
            <v:imagedata r:id="rId19" o:title=""/>
          </v:shape>
        </w:pict>
      </w:r>
      <w:r>
        <w:rPr>
          <w:rFonts w:ascii="宋体" w:hAnsi="宋体" w:cs="Segoe UI"/>
          <w:b/>
          <w:color w:val="FF0000"/>
          <w:kern w:val="0"/>
          <w:sz w:val="32"/>
          <w:szCs w:val="32"/>
        </w:rPr>
        <w:t xml:space="preserve">                 </w:t>
      </w:r>
      <w:r w:rsidRPr="00270F01">
        <w:rPr>
          <w:rFonts w:ascii="宋体" w:cs="Segoe UI"/>
          <w:b/>
          <w:noProof/>
          <w:color w:val="FF0000"/>
          <w:kern w:val="0"/>
          <w:sz w:val="32"/>
          <w:szCs w:val="32"/>
        </w:rPr>
        <w:pict>
          <v:shape id="图片 28" o:spid="_x0000_i1035" type="#_x0000_t75" alt="6.jpg" style="width:136.5pt;height:282pt;visibility:visible">
            <v:imagedata r:id="rId20" o:title=""/>
          </v:shape>
        </w:pic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2.2.3</w:t>
        </w:r>
      </w:smartTag>
      <w:r>
        <w:rPr>
          <w:rFonts w:ascii="宋体" w:hAnsi="宋体" w:cs="Segoe UI" w:hint="eastAsia"/>
          <w:color w:val="000000"/>
          <w:kern w:val="0"/>
          <w:sz w:val="32"/>
          <w:szCs w:val="32"/>
        </w:rPr>
        <w:t>根据上一步的收入及减除数据，显示应纳税额、减免税额、已缴税额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，在左下角显示具体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应补（退）税额，点击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下一步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提交申报。</w:t>
      </w:r>
    </w:p>
    <w:p w:rsidR="007C06D9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5" o:spid="_x0000_i1036" type="#_x0000_t75" alt="https://inews.gtimg.com/newsapp_bt/0/13225333304/1000" style="width:141pt;height:270pt;visibility:visible">
            <v:imagedata r:id="rId21" o:title=""/>
          </v:shape>
        </w:pic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cs="Segoe UI"/>
            <w:color w:val="000000"/>
            <w:kern w:val="0"/>
            <w:sz w:val="32"/>
            <w:szCs w:val="32"/>
          </w:rPr>
          <w:t>2.2.4</w:t>
        </w:r>
      </w:smartTag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享受免申报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。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如果您需要补税，但年度综合所得收入不超过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>12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万元，或者应补税额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≤</w:t>
      </w:r>
      <w:r w:rsidRPr="008307F6">
        <w:rPr>
          <w:rFonts w:ascii="宋体" w:hAnsi="宋体" w:cs="Segoe UI"/>
          <w:color w:val="000000"/>
          <w:kern w:val="0"/>
          <w:sz w:val="32"/>
          <w:szCs w:val="32"/>
        </w:rPr>
        <w:t>400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元，且依法预缴税额的，可享受免申报。满足免申报情况时，底端按钮如下图，点击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“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享受免申报</w:t>
      </w:r>
      <w:r w:rsidRPr="008307F6">
        <w:rPr>
          <w:rFonts w:ascii="宋体" w:cs="Segoe UI" w:hint="eastAsia"/>
          <w:color w:val="000000"/>
          <w:kern w:val="0"/>
          <w:sz w:val="32"/>
          <w:szCs w:val="32"/>
        </w:rPr>
        <w:t>”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，则申报完成。</w:t>
      </w:r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center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6" o:spid="_x0000_i1037" type="#_x0000_t75" alt="https://inews.gtimg.com/newsapp_bt/0/13225333305/1000" style="width:270pt;height:73.5pt;visibility:visible">
            <v:imagedata r:id="rId22" o:title=""/>
          </v:shape>
        </w:pict>
      </w:r>
    </w:p>
    <w:p w:rsidR="007C06D9" w:rsidRDefault="007C06D9" w:rsidP="00CB607F">
      <w:pPr>
        <w:pStyle w:val="Heading1"/>
      </w:pPr>
      <w:bookmarkStart w:id="8" w:name="_Toc65747146"/>
      <w:r>
        <w:rPr>
          <w:rFonts w:hint="eastAsia"/>
        </w:rPr>
        <w:t>四、</w:t>
      </w:r>
      <w:bookmarkStart w:id="9" w:name="_GoBack"/>
      <w:bookmarkEnd w:id="9"/>
      <w:r>
        <w:rPr>
          <w:rFonts w:hint="eastAsia"/>
        </w:rPr>
        <w:t>个税清缴</w:t>
      </w:r>
      <w:bookmarkEnd w:id="8"/>
    </w:p>
    <w:p w:rsidR="007C06D9" w:rsidRDefault="007C06D9" w:rsidP="00CB607F">
      <w:pPr>
        <w:pStyle w:val="Heading2"/>
      </w:pPr>
      <w:bookmarkStart w:id="10" w:name="_Toc65747147"/>
      <w:r>
        <w:t xml:space="preserve">3.1 </w:t>
      </w:r>
      <w:r w:rsidRPr="008307F6">
        <w:rPr>
          <w:rFonts w:hint="eastAsia"/>
        </w:rPr>
        <w:t>退税情况处理</w:t>
      </w:r>
      <w:bookmarkEnd w:id="10"/>
    </w:p>
    <w:p w:rsidR="007C06D9" w:rsidRPr="008307F6" w:rsidRDefault="007C06D9" w:rsidP="008C67A3">
      <w:pPr>
        <w:widowControl/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申报成功，如果退税则跳转到申报成功</w:t>
      </w:r>
      <w:r w:rsidRPr="008307F6">
        <w:rPr>
          <w:rFonts w:ascii="宋体" w:cs="Segoe UI"/>
          <w:color w:val="000000"/>
          <w:kern w:val="0"/>
          <w:sz w:val="32"/>
          <w:szCs w:val="32"/>
        </w:rPr>
        <w:t>-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退税页面，点击申请退税。选择绑定的银行卡，点击确定即可。</w:t>
      </w:r>
    </w:p>
    <w:p w:rsidR="007C06D9" w:rsidRPr="008307F6" w:rsidRDefault="007C06D9" w:rsidP="00270F01">
      <w:pPr>
        <w:widowControl/>
        <w:spacing w:beforeLines="100" w:afterLines="100" w:line="360" w:lineRule="auto"/>
        <w:jc w:val="left"/>
        <w:rPr>
          <w:rFonts w:ascii="宋体" w:cs="Segoe UI"/>
          <w:color w:val="000000"/>
          <w:kern w:val="0"/>
          <w:sz w:val="32"/>
          <w:szCs w:val="32"/>
        </w:rPr>
      </w:pP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7" o:spid="_x0000_i1038" type="#_x0000_t75" alt="https://inews.gtimg.com/newsapp_bt/0/13225333306/1000" style="width:164.25pt;height:255pt;visibility:visible">
            <v:imagedata r:id="rId23" o:title=""/>
          </v:shape>
        </w:pict>
      </w:r>
      <w:r>
        <w:rPr>
          <w:rFonts w:ascii="宋体" w:hAnsi="宋体" w:cs="Segoe UI"/>
          <w:color w:val="000000"/>
          <w:kern w:val="0"/>
          <w:sz w:val="32"/>
          <w:szCs w:val="32"/>
        </w:rPr>
        <w:t xml:space="preserve">          </w:t>
      </w:r>
      <w:r w:rsidRPr="00270F01">
        <w:rPr>
          <w:rFonts w:ascii="宋体" w:cs="Segoe UI"/>
          <w:noProof/>
          <w:color w:val="000000"/>
          <w:kern w:val="0"/>
          <w:sz w:val="32"/>
          <w:szCs w:val="32"/>
        </w:rPr>
        <w:pict>
          <v:shape id="图片 18" o:spid="_x0000_i1039" type="#_x0000_t75" alt="https://inews.gtimg.com/newsapp_bt/0/13225333307/1000" style="width:152.25pt;height:255pt;visibility:visible">
            <v:imagedata r:id="rId24" o:title=""/>
          </v:shape>
        </w:pict>
      </w:r>
    </w:p>
    <w:p w:rsidR="007C06D9" w:rsidRDefault="007C06D9" w:rsidP="00CB607F">
      <w:pPr>
        <w:pStyle w:val="Heading2"/>
      </w:pPr>
      <w:bookmarkStart w:id="11" w:name="_Toc65747148"/>
      <w:r>
        <w:t xml:space="preserve">3.2 </w:t>
      </w:r>
      <w:r>
        <w:rPr>
          <w:rFonts w:hint="eastAsia"/>
        </w:rPr>
        <w:t>缴</w:t>
      </w:r>
      <w:r w:rsidRPr="008307F6">
        <w:rPr>
          <w:rFonts w:hint="eastAsia"/>
        </w:rPr>
        <w:t>税情况处理</w:t>
      </w:r>
      <w:bookmarkEnd w:id="11"/>
    </w:p>
    <w:p w:rsidR="007C06D9" w:rsidRDefault="007C06D9" w:rsidP="008C67A3">
      <w:pPr>
        <w:spacing w:beforeLines="100" w:afterLines="100" w:line="360" w:lineRule="auto"/>
        <w:ind w:firstLineChars="200" w:firstLine="31680"/>
        <w:jc w:val="left"/>
        <w:rPr>
          <w:rFonts w:ascii="宋体" w:cs="Segoe UI"/>
          <w:color w:val="000000"/>
          <w:kern w:val="0"/>
          <w:sz w:val="32"/>
          <w:szCs w:val="32"/>
        </w:rPr>
      </w:pPr>
      <w:r>
        <w:rPr>
          <w:noProof/>
        </w:rPr>
        <w:pict>
          <v:shape id="image52.jpeg" o:spid="_x0000_s1053" type="#_x0000_t75" style="position:absolute;left:0;text-align:left;margin-left:135.75pt;margin-top:79.95pt;width:2in;height:255.1pt;z-index:251652096;visibility:visible;mso-wrap-distance-left:0;mso-wrap-distance-right:0;mso-position-horizontal-relative:margin">
            <v:imagedata r:id="rId25" o:title=""/>
            <w10:wrap type="topAndBottom" anchorx="margin"/>
          </v:shape>
        </w:pic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申报成功，如果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缴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税则跳转到</w:t>
      </w:r>
      <w:r>
        <w:rPr>
          <w:rFonts w:ascii="宋体" w:hAnsi="宋体" w:cs="Segoe UI" w:hint="eastAsia"/>
          <w:color w:val="000000"/>
          <w:kern w:val="0"/>
          <w:sz w:val="32"/>
          <w:szCs w:val="32"/>
        </w:rPr>
        <w:t>缴税</w:t>
      </w:r>
      <w:r w:rsidRPr="008307F6">
        <w:rPr>
          <w:rFonts w:ascii="宋体" w:hAnsi="宋体" w:cs="Segoe UI" w:hint="eastAsia"/>
          <w:color w:val="000000"/>
          <w:kern w:val="0"/>
          <w:sz w:val="32"/>
          <w:szCs w:val="32"/>
        </w:rPr>
        <w:t>页面，</w:t>
      </w:r>
      <w:r w:rsidRPr="009171CC">
        <w:rPr>
          <w:rFonts w:ascii="宋体" w:hAnsi="宋体" w:cs="Segoe UI" w:hint="eastAsia"/>
          <w:color w:val="000000"/>
          <w:kern w:val="0"/>
          <w:sz w:val="32"/>
          <w:szCs w:val="32"/>
        </w:rPr>
        <w:t>选择相应的缴税方式完成支付。</w:t>
      </w:r>
    </w:p>
    <w:p w:rsidR="007C06D9" w:rsidRPr="006807C0" w:rsidRDefault="007C06D9" w:rsidP="005B480A">
      <w:pPr>
        <w:spacing w:beforeLines="100" w:afterLines="100" w:line="360" w:lineRule="auto"/>
        <w:rPr>
          <w:rFonts w:ascii="宋体" w:eastAsia="Times New Roman"/>
          <w:sz w:val="32"/>
          <w:szCs w:val="32"/>
        </w:rPr>
      </w:pPr>
      <w:r>
        <w:rPr>
          <w:noProof/>
        </w:rPr>
      </w:r>
      <w:r w:rsidRPr="005B480A">
        <w:pict>
          <v:group id="组合 70" o:spid="_x0000_s1054" style="width:410.95pt;height:243.2pt;mso-position-horizontal-relative:char;mso-position-vertical-relative:line" coordsize="8219,4864">
            <v:shape id="Picture 33" o:spid="_x0000_s1055" type="#_x0000_t75" style="position:absolute;top:22;width:2662;height:4841;visibility:visible">
              <v:imagedata r:id="rId26" o:title=""/>
            </v:shape>
            <v:shape id="Picture 34" o:spid="_x0000_s1056" type="#_x0000_t75" style="position:absolute;left:2799;width:2735;height:4864;visibility:visible">
              <v:imagedata r:id="rId27" o:title=""/>
            </v:shape>
            <v:shape id="Freeform 35" o:spid="_x0000_s1057" style="position:absolute;left:2513;top:2119;width:390;height:510;visibility:visible;mso-wrap-style:square;v-text-anchor:top" coordsize="390,510" path="m258,r,128l,128,,383r258,l258,510,390,255,258,xe" fillcolor="#4f81bc" stroked="f">
              <v:path arrowok="t" o:connecttype="custom" o:connectlocs="258,2119;258,2247;0,2247;0,2502;258,2502;258,2629;390,2374;258,2119" o:connectangles="0,0,0,0,0,0,0,0"/>
            </v:shape>
            <v:shape id="Freeform 36" o:spid="_x0000_s1058" style="position:absolute;left:2513;top:2119;width:390;height:510;visibility:visible;mso-wrap-style:square;v-text-anchor:top" coordsize="390,510" path="m,128r258,l258,,390,255,258,510r,-127l,383,,128xe" filled="f" strokecolor="#8eb4e2">
              <v:path arrowok="t" o:connecttype="custom" o:connectlocs="0,2247;258,2247;258,2119;390,2374;258,2629;258,2502;0,2502;0,2247" o:connectangles="0,0,0,0,0,0,0,0"/>
            </v:shape>
            <v:shape id="Picture 37" o:spid="_x0000_s1059" type="#_x0000_t75" style="position:absolute;left:5694;top:383;width:2524;height:4469;visibility:visible">
              <v:imagedata r:id="rId28" o:title=""/>
            </v:shape>
            <v:shape id="Freeform 38" o:spid="_x0000_s1060" style="position:absolute;left:5318;top:2130;width:390;height:510;visibility:visible;mso-wrap-style:square;v-text-anchor:top" coordsize="390,510" path="m258,r,128l,128,,383r258,l258,510,390,255,258,xe" fillcolor="#4f81bc" stroked="f">
              <v:path arrowok="t" o:connecttype="custom" o:connectlocs="258,2130;258,2258;0,2258;0,2513;258,2513;258,2640;390,2385;258,2130" o:connectangles="0,0,0,0,0,0,0,0"/>
            </v:shape>
            <v:shape id="Freeform 39" o:spid="_x0000_s1061" style="position:absolute;left:5318;top:2130;width:390;height:510;visibility:visible;mso-wrap-style:square;v-text-anchor:top" coordsize="390,510" path="m,128r258,l258,,390,255,258,510r,-127l,383,,128xe" filled="f" strokecolor="#8eb4e2">
              <v:path arrowok="t" o:connecttype="custom" o:connectlocs="0,2258;258,2258;258,2130;390,2385;258,2640;258,2513;0,2513;0,2258" o:connectangles="0,0,0,0,0,0,0,0"/>
            </v:shape>
            <w10:anchorlock/>
          </v:group>
        </w:pict>
      </w:r>
    </w:p>
    <w:sectPr w:rsidR="007C06D9" w:rsidRPr="006807C0" w:rsidSect="00174973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6D9" w:rsidRDefault="007C06D9" w:rsidP="008307F6">
      <w:r>
        <w:separator/>
      </w:r>
    </w:p>
  </w:endnote>
  <w:endnote w:type="continuationSeparator" w:id="0">
    <w:p w:rsidR="007C06D9" w:rsidRDefault="007C06D9" w:rsidP="00830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等线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6D9" w:rsidRDefault="007C06D9">
    <w:pPr>
      <w:pStyle w:val="Footer"/>
      <w:jc w:val="center"/>
    </w:pPr>
    <w:fldSimple w:instr="PAGE   \* MERGEFORMAT">
      <w:r w:rsidRPr="00585210">
        <w:rPr>
          <w:noProof/>
          <w:lang w:val="zh-CN"/>
        </w:rPr>
        <w:t>11</w:t>
      </w:r>
    </w:fldSimple>
  </w:p>
  <w:p w:rsidR="007C06D9" w:rsidRDefault="007C06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6D9" w:rsidRDefault="007C06D9" w:rsidP="008307F6">
      <w:r>
        <w:separator/>
      </w:r>
    </w:p>
  </w:footnote>
  <w:footnote w:type="continuationSeparator" w:id="0">
    <w:p w:rsidR="007C06D9" w:rsidRDefault="007C06D9" w:rsidP="008307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07F6"/>
    <w:rsid w:val="00174973"/>
    <w:rsid w:val="00270F01"/>
    <w:rsid w:val="00393122"/>
    <w:rsid w:val="003D28BC"/>
    <w:rsid w:val="003F6DB7"/>
    <w:rsid w:val="00585210"/>
    <w:rsid w:val="005B480A"/>
    <w:rsid w:val="00631065"/>
    <w:rsid w:val="00670E4C"/>
    <w:rsid w:val="006807C0"/>
    <w:rsid w:val="007C06D9"/>
    <w:rsid w:val="008212DC"/>
    <w:rsid w:val="008307F6"/>
    <w:rsid w:val="0083213A"/>
    <w:rsid w:val="008C67A3"/>
    <w:rsid w:val="009171CC"/>
    <w:rsid w:val="00921FCF"/>
    <w:rsid w:val="00977713"/>
    <w:rsid w:val="009A2EFB"/>
    <w:rsid w:val="009F14AF"/>
    <w:rsid w:val="009F7D6A"/>
    <w:rsid w:val="00A640D1"/>
    <w:rsid w:val="00AA5F86"/>
    <w:rsid w:val="00C263CB"/>
    <w:rsid w:val="00C62755"/>
    <w:rsid w:val="00C829ED"/>
    <w:rsid w:val="00CB607F"/>
    <w:rsid w:val="00D83464"/>
    <w:rsid w:val="00F9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B480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30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07F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807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807C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07F6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307F6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07C0"/>
    <w:rPr>
      <w:rFonts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807C0"/>
    <w:rPr>
      <w:rFonts w:ascii="Cambria" w:eastAsia="宋体" w:hAnsi="Cambria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8307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307F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8307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07F6"/>
    <w:rPr>
      <w:rFonts w:cs="Times New Roman"/>
      <w:sz w:val="18"/>
      <w:szCs w:val="18"/>
    </w:rPr>
  </w:style>
  <w:style w:type="paragraph" w:customStyle="1" w:styleId="one-p">
    <w:name w:val="one-p"/>
    <w:basedOn w:val="Normal"/>
    <w:uiPriority w:val="99"/>
    <w:rsid w:val="008307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8307F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307F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07F6"/>
    <w:rPr>
      <w:rFonts w:cs="Times New Roman"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9171CC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rsid w:val="009171CC"/>
  </w:style>
  <w:style w:type="paragraph" w:styleId="TOC2">
    <w:name w:val="toc 2"/>
    <w:basedOn w:val="Normal"/>
    <w:next w:val="Normal"/>
    <w:autoRedefine/>
    <w:uiPriority w:val="99"/>
    <w:rsid w:val="009171CC"/>
    <w:pPr>
      <w:ind w:leftChars="200" w:left="420"/>
    </w:pPr>
  </w:style>
  <w:style w:type="paragraph" w:styleId="TOC3">
    <w:name w:val="toc 3"/>
    <w:basedOn w:val="Normal"/>
    <w:next w:val="Normal"/>
    <w:autoRedefine/>
    <w:uiPriority w:val="99"/>
    <w:rsid w:val="009171CC"/>
    <w:pPr>
      <w:ind w:leftChars="400" w:left="840"/>
    </w:pPr>
  </w:style>
  <w:style w:type="character" w:styleId="Hyperlink">
    <w:name w:val="Hyperlink"/>
    <w:basedOn w:val="DefaultParagraphFont"/>
    <w:uiPriority w:val="99"/>
    <w:rsid w:val="009171C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14</Pages>
  <Words>358</Words>
  <Characters>2047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hellfire</dc:creator>
  <cp:keywords/>
  <dc:description/>
  <cp:lastModifiedBy>gyb1</cp:lastModifiedBy>
  <cp:revision>10</cp:revision>
  <cp:lastPrinted>2021-03-04T02:49:00Z</cp:lastPrinted>
  <dcterms:created xsi:type="dcterms:W3CDTF">2021-03-03T14:51:00Z</dcterms:created>
  <dcterms:modified xsi:type="dcterms:W3CDTF">2021-04-08T05:14:00Z</dcterms:modified>
</cp:coreProperties>
</file>